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32D01" w14:textId="0D2B0390" w:rsidR="00583522" w:rsidRPr="00583522" w:rsidRDefault="00583522" w:rsidP="00643580">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CHƯƠNG TRÌNH</w:t>
      </w:r>
    </w:p>
    <w:p w14:paraId="21326D23" w14:textId="116800EC"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MÔN HỌC PHÁP LUẬT THUỘC KHỐI CÁC MÔN HỌC CHUNG TRONG CHƯƠNG TRÌNH ĐÀO TẠO TRÌNH ĐỘ </w:t>
      </w:r>
      <w:r w:rsidR="00CC1937">
        <w:rPr>
          <w:rFonts w:ascii="Arial" w:eastAsia="Times New Roman" w:hAnsi="Arial" w:cs="Arial"/>
          <w:color w:val="222222"/>
          <w:sz w:val="20"/>
          <w:szCs w:val="20"/>
        </w:rPr>
        <w:t>LIÊN THÔNG (TRUNG CẤP LÊN CAO ĐẲNG)</w:t>
      </w:r>
      <w:r w:rsidRPr="00583522">
        <w:rPr>
          <w:rFonts w:ascii="Arial" w:eastAsia="Times New Roman" w:hAnsi="Arial" w:cs="Arial"/>
          <w:color w:val="222222"/>
          <w:sz w:val="26"/>
          <w:szCs w:val="26"/>
        </w:rPr>
        <w:br/>
      </w:r>
    </w:p>
    <w:p w14:paraId="26918F2A"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Tên môn học: Pháp luật</w:t>
      </w:r>
    </w:p>
    <w:p w14:paraId="392E019E" w14:textId="69BDF741"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Thời gian thực hiện môn học: </w:t>
      </w:r>
      <w:r w:rsidR="00643580">
        <w:rPr>
          <w:rFonts w:ascii="Arial" w:eastAsia="Times New Roman" w:hAnsi="Arial" w:cs="Arial"/>
          <w:color w:val="222222"/>
          <w:sz w:val="20"/>
          <w:szCs w:val="20"/>
        </w:rPr>
        <w:t>15</w:t>
      </w:r>
      <w:r w:rsidRPr="00583522">
        <w:rPr>
          <w:rFonts w:ascii="Arial" w:eastAsia="Times New Roman" w:hAnsi="Arial" w:cs="Arial"/>
          <w:color w:val="222222"/>
          <w:sz w:val="20"/>
          <w:szCs w:val="20"/>
        </w:rPr>
        <w:t xml:space="preserve"> giờ (Lý thuyết: </w:t>
      </w:r>
      <w:r w:rsidR="00643580">
        <w:rPr>
          <w:rFonts w:ascii="Arial" w:eastAsia="Times New Roman" w:hAnsi="Arial" w:cs="Arial"/>
          <w:color w:val="222222"/>
          <w:sz w:val="20"/>
          <w:szCs w:val="20"/>
        </w:rPr>
        <w:t>9</w:t>
      </w:r>
      <w:r w:rsidRPr="00583522">
        <w:rPr>
          <w:rFonts w:ascii="Arial" w:eastAsia="Times New Roman" w:hAnsi="Arial" w:cs="Arial"/>
          <w:color w:val="222222"/>
          <w:sz w:val="20"/>
          <w:szCs w:val="20"/>
        </w:rPr>
        <w:t xml:space="preserve"> giờ; Thảo luận, bài tập: </w:t>
      </w:r>
      <w:r w:rsidR="00643580">
        <w:rPr>
          <w:rFonts w:ascii="Arial" w:eastAsia="Times New Roman" w:hAnsi="Arial" w:cs="Arial"/>
          <w:color w:val="222222"/>
          <w:sz w:val="20"/>
          <w:szCs w:val="20"/>
        </w:rPr>
        <w:t>5</w:t>
      </w:r>
      <w:r w:rsidRPr="00583522">
        <w:rPr>
          <w:rFonts w:ascii="Arial" w:eastAsia="Times New Roman" w:hAnsi="Arial" w:cs="Arial"/>
          <w:color w:val="222222"/>
          <w:sz w:val="20"/>
          <w:szCs w:val="20"/>
        </w:rPr>
        <w:t xml:space="preserve"> giờ; kiểm tra: </w:t>
      </w:r>
      <w:r w:rsidR="00643580">
        <w:rPr>
          <w:rFonts w:ascii="Arial" w:eastAsia="Times New Roman" w:hAnsi="Arial" w:cs="Arial"/>
          <w:color w:val="222222"/>
          <w:sz w:val="20"/>
          <w:szCs w:val="20"/>
        </w:rPr>
        <w:t>1</w:t>
      </w:r>
      <w:r w:rsidRPr="00583522">
        <w:rPr>
          <w:rFonts w:ascii="Arial" w:eastAsia="Times New Roman" w:hAnsi="Arial" w:cs="Arial"/>
          <w:color w:val="222222"/>
          <w:sz w:val="20"/>
          <w:szCs w:val="20"/>
        </w:rPr>
        <w:t xml:space="preserve"> giờ)</w:t>
      </w:r>
    </w:p>
    <w:p w14:paraId="3500EF8D"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I. Vị trí, tính chất của môn học</w:t>
      </w:r>
    </w:p>
    <w:p w14:paraId="7FF2D64D"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1. Vị trí</w:t>
      </w:r>
    </w:p>
    <w:p w14:paraId="22143F43"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Môn học Pháp luật là môn học bắt buộc thuộc khối các môn học chung trong chương trình đào tạo trình độ cao đẳng.</w:t>
      </w:r>
    </w:p>
    <w:p w14:paraId="7DCBA768"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2. Tính chất</w:t>
      </w:r>
    </w:p>
    <w:p w14:paraId="08E23838" w14:textId="5745236D"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Chương trình môn học bao gồm một số nội dung pháp luật; giúp người học có nhận thức đúng và thực hiện tốt các quy định của pháp luật.</w:t>
      </w:r>
    </w:p>
    <w:p w14:paraId="6993847F"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II. Mục tiêu môn học</w:t>
      </w:r>
    </w:p>
    <w:p w14:paraId="5B4EF944"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Sau khi học xong môn học này, người học đạt được:</w:t>
      </w:r>
    </w:p>
    <w:p w14:paraId="7FBD8C93"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1. Về kiến thức</w:t>
      </w:r>
    </w:p>
    <w:p w14:paraId="5C5848FC" w14:textId="5DF8192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 Trình bày được một số nội dung cơ bản về pháp luật dân sự, hành chính, hình sự</w:t>
      </w:r>
      <w:r w:rsidR="00643580">
        <w:rPr>
          <w:rFonts w:ascii="Arial" w:eastAsia="Times New Roman" w:hAnsi="Arial" w:cs="Arial"/>
          <w:color w:val="222222"/>
          <w:sz w:val="20"/>
          <w:szCs w:val="20"/>
        </w:rPr>
        <w:t>.</w:t>
      </w:r>
    </w:p>
    <w:p w14:paraId="41F4D499"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2. Về kỹ năng</w:t>
      </w:r>
    </w:p>
    <w:p w14:paraId="7A709668" w14:textId="11E9C895"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 Phân biệt được khái niệm, đối tượng, phương pháp điều chỉnh và vận dụng được các kiến thức được học về pháp luật dân sự</w:t>
      </w:r>
      <w:r w:rsidR="00E531D0">
        <w:rPr>
          <w:rFonts w:ascii="Arial" w:eastAsia="Times New Roman" w:hAnsi="Arial" w:cs="Arial"/>
          <w:color w:val="222222"/>
          <w:sz w:val="20"/>
          <w:szCs w:val="20"/>
        </w:rPr>
        <w:t xml:space="preserve">, </w:t>
      </w:r>
      <w:r w:rsidRPr="00583522">
        <w:rPr>
          <w:rFonts w:ascii="Arial" w:eastAsia="Times New Roman" w:hAnsi="Arial" w:cs="Arial"/>
          <w:color w:val="222222"/>
          <w:sz w:val="20"/>
          <w:szCs w:val="20"/>
        </w:rPr>
        <w:t>hành chính, hình sự vào việc xử lý các vấn đề liên quan trong các hoạt động hàng ngày.</w:t>
      </w:r>
    </w:p>
    <w:p w14:paraId="4C4707B2"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3. Về năng lực tự chủ và trách nhiệm</w:t>
      </w:r>
    </w:p>
    <w:p w14:paraId="5BFF1180"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Tôn trọng, sống và làm việc theo Hiến pháp và pháp luật; tự chủ được các hành vi của mình trong các mối quan hệ liên quan các nội dung đã được học, phù hợp với quy định của pháp luật và các quy tắc ứng xử chung của cộng đồng và của xã hội.</w:t>
      </w:r>
    </w:p>
    <w:p w14:paraId="634F5389" w14:textId="56716AFF"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III. Nội dung môn học</w:t>
      </w:r>
    </w:p>
    <w:p w14:paraId="370E7153" w14:textId="525E97AA" w:rsidR="00D46C83" w:rsidRPr="00D46C83" w:rsidRDefault="00583522" w:rsidP="00D46C83">
      <w:pPr>
        <w:pStyle w:val="oancuaDanhsach"/>
        <w:numPr>
          <w:ilvl w:val="0"/>
          <w:numId w:val="1"/>
        </w:numPr>
        <w:shd w:val="clear" w:color="auto" w:fill="FFFFFF"/>
        <w:spacing w:before="180" w:after="120" w:line="240" w:lineRule="auto"/>
        <w:jc w:val="both"/>
        <w:rPr>
          <w:rFonts w:ascii="Arial" w:eastAsia="Times New Roman" w:hAnsi="Arial" w:cs="Arial"/>
          <w:b/>
          <w:bCs/>
          <w:color w:val="222222"/>
          <w:sz w:val="20"/>
          <w:szCs w:val="20"/>
        </w:rPr>
      </w:pPr>
      <w:r w:rsidRPr="00D46C83">
        <w:rPr>
          <w:rFonts w:ascii="Arial" w:eastAsia="Times New Roman" w:hAnsi="Arial" w:cs="Arial"/>
          <w:b/>
          <w:bCs/>
          <w:color w:val="222222"/>
          <w:sz w:val="20"/>
          <w:szCs w:val="20"/>
        </w:rPr>
        <w:t>Nội dung tổng quát và phân bổ thời gian</w:t>
      </w:r>
    </w:p>
    <w:tbl>
      <w:tblPr>
        <w:tblpPr w:leftFromText="180" w:rightFromText="180" w:vertAnchor="text" w:horzAnchor="margin" w:tblpXSpec="center" w:tblpY="358"/>
        <w:tblW w:w="10610" w:type="dxa"/>
        <w:tblCellMar>
          <w:left w:w="0" w:type="dxa"/>
          <w:right w:w="0" w:type="dxa"/>
        </w:tblCellMar>
        <w:tblLook w:val="04A0" w:firstRow="1" w:lastRow="0" w:firstColumn="1" w:lastColumn="0" w:noHBand="0" w:noVBand="1"/>
      </w:tblPr>
      <w:tblGrid>
        <w:gridCol w:w="949"/>
        <w:gridCol w:w="3712"/>
        <w:gridCol w:w="1099"/>
        <w:gridCol w:w="1450"/>
        <w:gridCol w:w="1952"/>
        <w:gridCol w:w="1253"/>
        <w:gridCol w:w="195"/>
      </w:tblGrid>
      <w:tr w:rsidR="00D46C83" w:rsidRPr="00583522" w14:paraId="59F52E12" w14:textId="77777777" w:rsidTr="00D46C83">
        <w:trPr>
          <w:gridAfter w:val="1"/>
          <w:wAfter w:w="195" w:type="dxa"/>
        </w:trPr>
        <w:tc>
          <w:tcPr>
            <w:tcW w:w="949"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31C8C3"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TT</w:t>
            </w:r>
          </w:p>
        </w:tc>
        <w:tc>
          <w:tcPr>
            <w:tcW w:w="371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CEFA5C5"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Tên chương/ bài</w:t>
            </w:r>
          </w:p>
        </w:tc>
        <w:tc>
          <w:tcPr>
            <w:tcW w:w="575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0B77AF7"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Thời gian (giờ)</w:t>
            </w:r>
          </w:p>
        </w:tc>
      </w:tr>
      <w:tr w:rsidR="00D46C83" w:rsidRPr="00583522" w14:paraId="3532FB3C" w14:textId="77777777" w:rsidTr="00D46C83">
        <w:trPr>
          <w:trHeight w:val="360"/>
        </w:trPr>
        <w:tc>
          <w:tcPr>
            <w:tcW w:w="949" w:type="dxa"/>
            <w:vMerge/>
            <w:tcBorders>
              <w:top w:val="single" w:sz="8" w:space="0" w:color="auto"/>
              <w:left w:val="single" w:sz="8" w:space="0" w:color="auto"/>
              <w:bottom w:val="single" w:sz="8" w:space="0" w:color="auto"/>
              <w:right w:val="single" w:sz="8" w:space="0" w:color="auto"/>
            </w:tcBorders>
            <w:vAlign w:val="center"/>
            <w:hideMark/>
          </w:tcPr>
          <w:p w14:paraId="2DF5484D"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3712" w:type="dxa"/>
            <w:vMerge/>
            <w:tcBorders>
              <w:top w:val="single" w:sz="8" w:space="0" w:color="auto"/>
              <w:left w:val="nil"/>
              <w:bottom w:val="single" w:sz="8" w:space="0" w:color="auto"/>
              <w:right w:val="single" w:sz="8" w:space="0" w:color="auto"/>
            </w:tcBorders>
            <w:vAlign w:val="center"/>
            <w:hideMark/>
          </w:tcPr>
          <w:p w14:paraId="35E36AB2"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1099"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0F565"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Tổng số</w:t>
            </w:r>
          </w:p>
        </w:tc>
        <w:tc>
          <w:tcPr>
            <w:tcW w:w="1450"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30F84"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Lý thuyết</w:t>
            </w:r>
          </w:p>
        </w:tc>
        <w:tc>
          <w:tcPr>
            <w:tcW w:w="1952"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86FD1D"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Thảo luận/ bài tập</w:t>
            </w:r>
          </w:p>
        </w:tc>
        <w:tc>
          <w:tcPr>
            <w:tcW w:w="125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A92A4A"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Kiểm tra</w:t>
            </w:r>
          </w:p>
        </w:tc>
        <w:tc>
          <w:tcPr>
            <w:tcW w:w="195" w:type="dxa"/>
            <w:tcBorders>
              <w:top w:val="nil"/>
              <w:left w:val="nil"/>
              <w:bottom w:val="nil"/>
              <w:right w:val="nil"/>
            </w:tcBorders>
            <w:vAlign w:val="center"/>
            <w:hideMark/>
          </w:tcPr>
          <w:p w14:paraId="20C809F7"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449D6E62" w14:textId="77777777" w:rsidTr="00D46C83">
        <w:trPr>
          <w:trHeight w:val="360"/>
        </w:trPr>
        <w:tc>
          <w:tcPr>
            <w:tcW w:w="949" w:type="dxa"/>
            <w:vMerge/>
            <w:tcBorders>
              <w:top w:val="single" w:sz="8" w:space="0" w:color="auto"/>
              <w:left w:val="single" w:sz="8" w:space="0" w:color="auto"/>
              <w:bottom w:val="single" w:sz="8" w:space="0" w:color="auto"/>
              <w:right w:val="single" w:sz="8" w:space="0" w:color="auto"/>
            </w:tcBorders>
            <w:vAlign w:val="center"/>
            <w:hideMark/>
          </w:tcPr>
          <w:p w14:paraId="7FDCF09A"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3712" w:type="dxa"/>
            <w:vMerge/>
            <w:tcBorders>
              <w:top w:val="single" w:sz="8" w:space="0" w:color="auto"/>
              <w:left w:val="nil"/>
              <w:bottom w:val="single" w:sz="8" w:space="0" w:color="auto"/>
              <w:right w:val="single" w:sz="8" w:space="0" w:color="auto"/>
            </w:tcBorders>
            <w:vAlign w:val="center"/>
            <w:hideMark/>
          </w:tcPr>
          <w:p w14:paraId="5A0752E8"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0" w:type="auto"/>
            <w:vMerge/>
            <w:tcBorders>
              <w:top w:val="nil"/>
              <w:left w:val="nil"/>
              <w:bottom w:val="single" w:sz="8" w:space="0" w:color="auto"/>
              <w:right w:val="single" w:sz="8" w:space="0" w:color="auto"/>
            </w:tcBorders>
            <w:vAlign w:val="center"/>
            <w:hideMark/>
          </w:tcPr>
          <w:p w14:paraId="66047DFF"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0" w:type="auto"/>
            <w:vMerge/>
            <w:tcBorders>
              <w:top w:val="nil"/>
              <w:left w:val="nil"/>
              <w:bottom w:val="single" w:sz="8" w:space="0" w:color="auto"/>
              <w:right w:val="single" w:sz="8" w:space="0" w:color="auto"/>
            </w:tcBorders>
            <w:vAlign w:val="center"/>
            <w:hideMark/>
          </w:tcPr>
          <w:p w14:paraId="5562992B"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0" w:type="auto"/>
            <w:vMerge/>
            <w:tcBorders>
              <w:top w:val="nil"/>
              <w:left w:val="nil"/>
              <w:bottom w:val="single" w:sz="8" w:space="0" w:color="auto"/>
              <w:right w:val="single" w:sz="8" w:space="0" w:color="auto"/>
            </w:tcBorders>
            <w:vAlign w:val="center"/>
            <w:hideMark/>
          </w:tcPr>
          <w:p w14:paraId="429AF84A"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0" w:type="auto"/>
            <w:vMerge/>
            <w:tcBorders>
              <w:top w:val="nil"/>
              <w:left w:val="nil"/>
              <w:bottom w:val="single" w:sz="8" w:space="0" w:color="auto"/>
              <w:right w:val="single" w:sz="8" w:space="0" w:color="auto"/>
            </w:tcBorders>
            <w:vAlign w:val="center"/>
            <w:hideMark/>
          </w:tcPr>
          <w:p w14:paraId="4E33F76A" w14:textId="77777777" w:rsidR="00D46C83" w:rsidRPr="00583522" w:rsidRDefault="00D46C83" w:rsidP="00F82696">
            <w:pPr>
              <w:spacing w:after="0" w:line="240" w:lineRule="auto"/>
              <w:rPr>
                <w:rFonts w:ascii="Arial" w:eastAsia="Times New Roman" w:hAnsi="Arial" w:cs="Arial"/>
                <w:color w:val="222222"/>
                <w:sz w:val="26"/>
                <w:szCs w:val="26"/>
              </w:rPr>
            </w:pPr>
          </w:p>
        </w:tc>
        <w:tc>
          <w:tcPr>
            <w:tcW w:w="195" w:type="dxa"/>
            <w:tcBorders>
              <w:top w:val="nil"/>
              <w:left w:val="nil"/>
              <w:bottom w:val="nil"/>
              <w:right w:val="nil"/>
            </w:tcBorders>
            <w:vAlign w:val="center"/>
            <w:hideMark/>
          </w:tcPr>
          <w:p w14:paraId="3AA770C1"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0DDD980D" w14:textId="77777777" w:rsidTr="00D46C8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40F259" w14:textId="77777777" w:rsidR="00D46C83" w:rsidRPr="00583522" w:rsidRDefault="00D46C83" w:rsidP="00F82696">
            <w:pPr>
              <w:spacing w:before="180" w:after="180" w:line="240" w:lineRule="auto"/>
              <w:rPr>
                <w:rFonts w:ascii="Arial" w:eastAsia="Times New Roman" w:hAnsi="Arial" w:cs="Arial"/>
                <w:color w:val="222222"/>
                <w:sz w:val="26"/>
                <w:szCs w:val="26"/>
              </w:rPr>
            </w:pPr>
            <w:r>
              <w:rPr>
                <w:rFonts w:ascii="Arial" w:eastAsia="Times New Roman" w:hAnsi="Arial" w:cs="Arial"/>
                <w:color w:val="222222"/>
                <w:sz w:val="20"/>
                <w:szCs w:val="20"/>
              </w:rPr>
              <w:t>1</w:t>
            </w:r>
          </w:p>
        </w:tc>
        <w:tc>
          <w:tcPr>
            <w:tcW w:w="3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DFD8C" w14:textId="0D6A5E7F"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Bài </w:t>
            </w:r>
            <w:r w:rsidR="00D30D0A">
              <w:rPr>
                <w:rFonts w:ascii="Arial" w:eastAsia="Times New Roman" w:hAnsi="Arial" w:cs="Arial"/>
                <w:color w:val="222222"/>
                <w:sz w:val="20"/>
                <w:szCs w:val="20"/>
              </w:rPr>
              <w:t>1</w:t>
            </w:r>
            <w:r w:rsidRPr="00583522">
              <w:rPr>
                <w:rFonts w:ascii="Arial" w:eastAsia="Times New Roman" w:hAnsi="Arial" w:cs="Arial"/>
                <w:color w:val="222222"/>
                <w:sz w:val="20"/>
                <w:szCs w:val="20"/>
              </w:rPr>
              <w:t>: Pháp luật dân sự</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14CD10"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5</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0B9330"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3</w:t>
            </w:r>
          </w:p>
        </w:tc>
        <w:tc>
          <w:tcPr>
            <w:tcW w:w="1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A7101"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2</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6E18AA"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195" w:type="dxa"/>
            <w:tcBorders>
              <w:top w:val="nil"/>
              <w:left w:val="nil"/>
              <w:bottom w:val="nil"/>
              <w:right w:val="nil"/>
            </w:tcBorders>
            <w:vAlign w:val="center"/>
            <w:hideMark/>
          </w:tcPr>
          <w:p w14:paraId="26B521C7"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59C0573A" w14:textId="77777777" w:rsidTr="00D46C8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1EEC83" w14:textId="77777777" w:rsidR="00D46C83" w:rsidRPr="00583522" w:rsidRDefault="00D46C83" w:rsidP="00F82696">
            <w:pPr>
              <w:spacing w:before="180" w:after="180" w:line="240" w:lineRule="auto"/>
              <w:rPr>
                <w:rFonts w:ascii="Arial" w:eastAsia="Times New Roman" w:hAnsi="Arial" w:cs="Arial"/>
                <w:color w:val="222222"/>
                <w:sz w:val="26"/>
                <w:szCs w:val="26"/>
              </w:rPr>
            </w:pPr>
            <w:r>
              <w:rPr>
                <w:rFonts w:ascii="Arial" w:eastAsia="Times New Roman" w:hAnsi="Arial" w:cs="Arial"/>
                <w:color w:val="222222"/>
                <w:sz w:val="20"/>
                <w:szCs w:val="20"/>
              </w:rPr>
              <w:t>2</w:t>
            </w:r>
          </w:p>
        </w:tc>
        <w:tc>
          <w:tcPr>
            <w:tcW w:w="3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42381" w14:textId="3312DFF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Bài </w:t>
            </w:r>
            <w:r w:rsidR="00D30D0A">
              <w:rPr>
                <w:rFonts w:ascii="Arial" w:eastAsia="Times New Roman" w:hAnsi="Arial" w:cs="Arial"/>
                <w:color w:val="222222"/>
                <w:sz w:val="20"/>
                <w:szCs w:val="20"/>
              </w:rPr>
              <w:t>2:</w:t>
            </w:r>
            <w:r w:rsidRPr="00583522">
              <w:rPr>
                <w:rFonts w:ascii="Arial" w:eastAsia="Times New Roman" w:hAnsi="Arial" w:cs="Arial"/>
                <w:color w:val="222222"/>
                <w:sz w:val="20"/>
                <w:szCs w:val="20"/>
              </w:rPr>
              <w:t xml:space="preserve"> Pháp luật hành chính</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2AB08"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4</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84154"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3</w:t>
            </w:r>
          </w:p>
        </w:tc>
        <w:tc>
          <w:tcPr>
            <w:tcW w:w="1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CF01D2"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1</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8581A5"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195" w:type="dxa"/>
            <w:tcBorders>
              <w:top w:val="nil"/>
              <w:left w:val="nil"/>
              <w:bottom w:val="nil"/>
              <w:right w:val="nil"/>
            </w:tcBorders>
            <w:vAlign w:val="center"/>
            <w:hideMark/>
          </w:tcPr>
          <w:p w14:paraId="4BCB8529"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23E94D72" w14:textId="77777777" w:rsidTr="00D46C8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DF2409" w14:textId="77777777" w:rsidR="00D46C83" w:rsidRPr="00583522" w:rsidRDefault="00D46C83" w:rsidP="00F82696">
            <w:pPr>
              <w:spacing w:before="180" w:after="180" w:line="240" w:lineRule="auto"/>
              <w:rPr>
                <w:rFonts w:ascii="Arial" w:eastAsia="Times New Roman" w:hAnsi="Arial" w:cs="Arial"/>
                <w:color w:val="222222"/>
                <w:sz w:val="26"/>
                <w:szCs w:val="26"/>
              </w:rPr>
            </w:pPr>
            <w:r>
              <w:rPr>
                <w:rFonts w:ascii="Arial" w:eastAsia="Times New Roman" w:hAnsi="Arial" w:cs="Arial"/>
                <w:color w:val="222222"/>
                <w:sz w:val="20"/>
                <w:szCs w:val="20"/>
              </w:rPr>
              <w:t>3</w:t>
            </w:r>
          </w:p>
        </w:tc>
        <w:tc>
          <w:tcPr>
            <w:tcW w:w="3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6508E" w14:textId="4D2BAB15"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0"/>
                <w:szCs w:val="20"/>
              </w:rPr>
              <w:t xml:space="preserve">Bài </w:t>
            </w:r>
            <w:r w:rsidR="00D30D0A">
              <w:rPr>
                <w:rFonts w:ascii="Arial" w:eastAsia="Times New Roman" w:hAnsi="Arial" w:cs="Arial"/>
                <w:color w:val="222222"/>
                <w:sz w:val="20"/>
                <w:szCs w:val="20"/>
              </w:rPr>
              <w:t>3</w:t>
            </w:r>
            <w:r w:rsidRPr="00583522">
              <w:rPr>
                <w:rFonts w:ascii="Arial" w:eastAsia="Times New Roman" w:hAnsi="Arial" w:cs="Arial"/>
                <w:color w:val="222222"/>
                <w:sz w:val="20"/>
                <w:szCs w:val="20"/>
              </w:rPr>
              <w:t>: Pháp luật hình sự</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FCFE8D"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5</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BE2C15"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3</w:t>
            </w:r>
          </w:p>
        </w:tc>
        <w:tc>
          <w:tcPr>
            <w:tcW w:w="1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ADF8B2"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0"/>
                <w:szCs w:val="20"/>
              </w:rPr>
              <w:t>2</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AA10E"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195" w:type="dxa"/>
            <w:tcBorders>
              <w:top w:val="nil"/>
              <w:left w:val="nil"/>
              <w:bottom w:val="nil"/>
              <w:right w:val="nil"/>
            </w:tcBorders>
            <w:vAlign w:val="center"/>
            <w:hideMark/>
          </w:tcPr>
          <w:p w14:paraId="5B714823"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0394686C" w14:textId="77777777" w:rsidTr="00D46C8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0EABD4" w14:textId="77777777" w:rsidR="00D46C83" w:rsidRPr="00583522" w:rsidRDefault="00D46C83" w:rsidP="00F82696">
            <w:pPr>
              <w:spacing w:before="180" w:after="180" w:line="240" w:lineRule="auto"/>
              <w:rPr>
                <w:rFonts w:ascii="Arial" w:eastAsia="Times New Roman" w:hAnsi="Arial" w:cs="Arial"/>
                <w:color w:val="222222"/>
                <w:sz w:val="26"/>
                <w:szCs w:val="26"/>
              </w:rPr>
            </w:pPr>
            <w:r>
              <w:rPr>
                <w:rFonts w:ascii="Arial" w:eastAsia="Times New Roman" w:hAnsi="Arial" w:cs="Arial"/>
                <w:color w:val="222222"/>
                <w:sz w:val="20"/>
                <w:szCs w:val="20"/>
              </w:rPr>
              <w:t>4</w:t>
            </w:r>
          </w:p>
        </w:tc>
        <w:tc>
          <w:tcPr>
            <w:tcW w:w="3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E2CD5D"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0"/>
                <w:szCs w:val="20"/>
              </w:rPr>
              <w:t>Kiểm tra</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ED519C"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color w:val="222222"/>
                <w:sz w:val="20"/>
                <w:szCs w:val="20"/>
              </w:rPr>
              <w:t>1</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60ABEF"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1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0B6A3"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5B3148"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color w:val="222222"/>
                <w:sz w:val="20"/>
                <w:szCs w:val="20"/>
              </w:rPr>
              <w:t>1</w:t>
            </w:r>
          </w:p>
        </w:tc>
        <w:tc>
          <w:tcPr>
            <w:tcW w:w="195" w:type="dxa"/>
            <w:tcBorders>
              <w:top w:val="nil"/>
              <w:left w:val="nil"/>
              <w:bottom w:val="nil"/>
              <w:right w:val="nil"/>
            </w:tcBorders>
            <w:vAlign w:val="center"/>
            <w:hideMark/>
          </w:tcPr>
          <w:p w14:paraId="427E551F"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r w:rsidR="00D46C83" w:rsidRPr="00583522" w14:paraId="7EC2C855" w14:textId="77777777" w:rsidTr="00D46C83">
        <w:tc>
          <w:tcPr>
            <w:tcW w:w="9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76A8C2"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c>
          <w:tcPr>
            <w:tcW w:w="37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351D27"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b/>
                <w:bCs/>
                <w:color w:val="222222"/>
                <w:sz w:val="20"/>
                <w:szCs w:val="20"/>
              </w:rPr>
              <w:t>Cộng</w:t>
            </w:r>
          </w:p>
        </w:tc>
        <w:tc>
          <w:tcPr>
            <w:tcW w:w="10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C329E"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b/>
                <w:bCs/>
                <w:color w:val="222222"/>
                <w:sz w:val="20"/>
                <w:szCs w:val="20"/>
              </w:rPr>
              <w:t>15</w:t>
            </w:r>
          </w:p>
        </w:tc>
        <w:tc>
          <w:tcPr>
            <w:tcW w:w="145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1E9BE3"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b/>
                <w:bCs/>
                <w:color w:val="222222"/>
                <w:sz w:val="20"/>
                <w:szCs w:val="20"/>
              </w:rPr>
              <w:t>9</w:t>
            </w:r>
          </w:p>
        </w:tc>
        <w:tc>
          <w:tcPr>
            <w:tcW w:w="195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4F07B0"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b/>
                <w:bCs/>
                <w:color w:val="222222"/>
                <w:sz w:val="20"/>
                <w:szCs w:val="20"/>
              </w:rPr>
              <w:t>5</w:t>
            </w:r>
          </w:p>
        </w:tc>
        <w:tc>
          <w:tcPr>
            <w:tcW w:w="12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E6DBEF" w14:textId="77777777" w:rsidR="00D46C83" w:rsidRPr="00583522" w:rsidRDefault="00D46C83" w:rsidP="00F82696">
            <w:pPr>
              <w:spacing w:before="180" w:after="180" w:line="240" w:lineRule="auto"/>
              <w:jc w:val="center"/>
              <w:rPr>
                <w:rFonts w:ascii="Arial" w:eastAsia="Times New Roman" w:hAnsi="Arial" w:cs="Arial"/>
                <w:color w:val="222222"/>
                <w:sz w:val="26"/>
                <w:szCs w:val="26"/>
              </w:rPr>
            </w:pPr>
            <w:r>
              <w:rPr>
                <w:rFonts w:ascii="Arial" w:eastAsia="Times New Roman" w:hAnsi="Arial" w:cs="Arial"/>
                <w:b/>
                <w:bCs/>
                <w:color w:val="222222"/>
                <w:sz w:val="20"/>
                <w:szCs w:val="20"/>
              </w:rPr>
              <w:t>1</w:t>
            </w:r>
          </w:p>
        </w:tc>
        <w:tc>
          <w:tcPr>
            <w:tcW w:w="195" w:type="dxa"/>
            <w:tcBorders>
              <w:top w:val="nil"/>
              <w:left w:val="nil"/>
              <w:bottom w:val="nil"/>
              <w:right w:val="nil"/>
            </w:tcBorders>
            <w:vAlign w:val="center"/>
            <w:hideMark/>
          </w:tcPr>
          <w:p w14:paraId="31901001" w14:textId="77777777" w:rsidR="00D46C83" w:rsidRPr="00583522" w:rsidRDefault="00D46C83" w:rsidP="00F82696">
            <w:pPr>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6"/>
                <w:szCs w:val="26"/>
              </w:rPr>
              <w:t> </w:t>
            </w:r>
          </w:p>
        </w:tc>
      </w:tr>
    </w:tbl>
    <w:p w14:paraId="66EDF4D7" w14:textId="77777777" w:rsidR="00583522" w:rsidRPr="00583522" w:rsidRDefault="00583522" w:rsidP="00583522">
      <w:pPr>
        <w:shd w:val="clear" w:color="auto" w:fill="FFFFFF"/>
        <w:spacing w:before="180" w:after="180" w:line="240" w:lineRule="auto"/>
        <w:rPr>
          <w:rFonts w:ascii="Arial" w:eastAsia="Times New Roman" w:hAnsi="Arial" w:cs="Arial"/>
          <w:color w:val="222222"/>
          <w:sz w:val="26"/>
          <w:szCs w:val="26"/>
        </w:rPr>
      </w:pPr>
      <w:r w:rsidRPr="00583522">
        <w:rPr>
          <w:rFonts w:ascii="Arial" w:eastAsia="Times New Roman" w:hAnsi="Arial" w:cs="Arial"/>
          <w:b/>
          <w:bCs/>
          <w:color w:val="222222"/>
          <w:sz w:val="20"/>
          <w:szCs w:val="20"/>
        </w:rPr>
        <w:t>2. Nội dung chi tiết:</w:t>
      </w:r>
    </w:p>
    <w:p w14:paraId="544D059D" w14:textId="67194133"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 xml:space="preserve">Bài </w:t>
      </w:r>
      <w:r w:rsidR="00D46C83">
        <w:rPr>
          <w:rFonts w:ascii="Arial" w:eastAsia="Times New Roman" w:hAnsi="Arial" w:cs="Arial"/>
          <w:b/>
          <w:bCs/>
          <w:color w:val="222222"/>
          <w:sz w:val="20"/>
          <w:szCs w:val="20"/>
        </w:rPr>
        <w:t>1</w:t>
      </w:r>
      <w:r w:rsidRPr="00583522">
        <w:rPr>
          <w:rFonts w:ascii="Arial" w:eastAsia="Times New Roman" w:hAnsi="Arial" w:cs="Arial"/>
          <w:b/>
          <w:bCs/>
          <w:color w:val="222222"/>
          <w:sz w:val="20"/>
          <w:szCs w:val="20"/>
        </w:rPr>
        <w:t>:</w:t>
      </w:r>
    </w:p>
    <w:p w14:paraId="29DD4954" w14:textId="77777777"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PHÁP LUẬT DÂN SỰ</w:t>
      </w:r>
    </w:p>
    <w:p w14:paraId="2952E792"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1. Mục tiêu</w:t>
      </w:r>
    </w:p>
    <w:p w14:paraId="6C8A8D86"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Trình bày được một số nội dung cơ bản về Luật dân sự.</w:t>
      </w:r>
    </w:p>
    <w:p w14:paraId="1A644472"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Nhận biết được quyền sở hữu, quyền khác đối với tài sản và các vấn đề cơ bản về hợp đồng.</w:t>
      </w:r>
    </w:p>
    <w:p w14:paraId="13A27925"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2. Nội dung</w:t>
      </w:r>
    </w:p>
    <w:p w14:paraId="5B0E4EF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2.1. Khái niệm, đối tượng và phương pháp điều chỉnh của Luật dân sự</w:t>
      </w:r>
    </w:p>
    <w:p w14:paraId="4EF8415B"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 Các nguyên tắc cơ bản của Luật dân sự</w:t>
      </w:r>
    </w:p>
    <w:p w14:paraId="24F021EB"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2.3. Một số nội dung của Bộ luật dân sự</w:t>
      </w:r>
    </w:p>
    <w:p w14:paraId="2B51F064"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2.3.1. Quyền sở hữu và quyền khác đối với tài sản</w:t>
      </w:r>
    </w:p>
    <w:p w14:paraId="017FF2C4"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2.3.2. Hợp đồng</w:t>
      </w:r>
    </w:p>
    <w:p w14:paraId="4808CA1C" w14:textId="2B147789"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 xml:space="preserve">Bài </w:t>
      </w:r>
      <w:r w:rsidR="00D46C83">
        <w:rPr>
          <w:rFonts w:ascii="Arial" w:eastAsia="Times New Roman" w:hAnsi="Arial" w:cs="Arial"/>
          <w:b/>
          <w:bCs/>
          <w:color w:val="222222"/>
          <w:sz w:val="20"/>
          <w:szCs w:val="20"/>
        </w:rPr>
        <w:t>2</w:t>
      </w:r>
      <w:r w:rsidRPr="00583522">
        <w:rPr>
          <w:rFonts w:ascii="Arial" w:eastAsia="Times New Roman" w:hAnsi="Arial" w:cs="Arial"/>
          <w:b/>
          <w:bCs/>
          <w:color w:val="222222"/>
          <w:sz w:val="20"/>
          <w:szCs w:val="20"/>
        </w:rPr>
        <w:t>:</w:t>
      </w:r>
    </w:p>
    <w:p w14:paraId="143E6E9D" w14:textId="77777777"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PHÁP LUẬT HÀNH CHÍNH</w:t>
      </w:r>
    </w:p>
    <w:p w14:paraId="3A2639BA"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1. Mục tiêu</w:t>
      </w:r>
    </w:p>
    <w:p w14:paraId="6781735A"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Trình bày được một số nội dung cơ bản về Luật hành chính;</w:t>
      </w:r>
    </w:p>
    <w:p w14:paraId="6C333B4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Nhận biết được các dấu hiệu vi phạm hành chính, nguyên tắc và các hình thức xử lý vi phạm hành chính.</w:t>
      </w:r>
    </w:p>
    <w:p w14:paraId="04760F1A"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2. Nội dung</w:t>
      </w:r>
    </w:p>
    <w:p w14:paraId="402E191C"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2.1. Khái niệm, đối tượng và phương pháp điều chỉnh của Luật hành chính</w:t>
      </w:r>
    </w:p>
    <w:p w14:paraId="438617A5"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 Vi phạm và xử lý vi phạm hành chính</w:t>
      </w:r>
    </w:p>
    <w:p w14:paraId="0A45F1E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2.2.1. Vi phạm hành chính</w:t>
      </w:r>
    </w:p>
    <w:p w14:paraId="385EFAE6"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2.2.2. Xử lý vi phạm hành chính</w:t>
      </w:r>
    </w:p>
    <w:p w14:paraId="2ECC0F50" w14:textId="1E38B0A7"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 xml:space="preserve">Bài </w:t>
      </w:r>
      <w:r w:rsidR="00D46C83">
        <w:rPr>
          <w:rFonts w:ascii="Arial" w:eastAsia="Times New Roman" w:hAnsi="Arial" w:cs="Arial"/>
          <w:b/>
          <w:bCs/>
          <w:color w:val="222222"/>
          <w:sz w:val="20"/>
          <w:szCs w:val="20"/>
        </w:rPr>
        <w:t>3</w:t>
      </w:r>
      <w:r w:rsidRPr="00583522">
        <w:rPr>
          <w:rFonts w:ascii="Arial" w:eastAsia="Times New Roman" w:hAnsi="Arial" w:cs="Arial"/>
          <w:b/>
          <w:bCs/>
          <w:color w:val="222222"/>
          <w:sz w:val="20"/>
          <w:szCs w:val="20"/>
        </w:rPr>
        <w:t>:</w:t>
      </w:r>
    </w:p>
    <w:p w14:paraId="65744E05" w14:textId="77777777" w:rsidR="00583522" w:rsidRPr="00583522" w:rsidRDefault="00583522" w:rsidP="00583522">
      <w:pPr>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PHÁP LUẬT HÌNH SỰ</w:t>
      </w:r>
    </w:p>
    <w:p w14:paraId="39E20D7A"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1. Mục tiêu</w:t>
      </w:r>
    </w:p>
    <w:p w14:paraId="302BDE3C"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Trình bày được một số nội dung cơ bản của Luật hình sự.</w:t>
      </w:r>
    </w:p>
    <w:p w14:paraId="1DF96044"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 Nhận biết được các loại tội phạm và các hình phạt.</w:t>
      </w:r>
    </w:p>
    <w:p w14:paraId="02EEDA96"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2. Nội dung</w:t>
      </w:r>
    </w:p>
    <w:p w14:paraId="204463B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2.1. Khái niệm, đối tượng và phương pháp điều chỉnh của Luật hình sự</w:t>
      </w:r>
    </w:p>
    <w:p w14:paraId="7AB2384C"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 Một số nội dung cơ bản của Bộ luật hình sự</w:t>
      </w:r>
    </w:p>
    <w:p w14:paraId="2226C422"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2.2.1.Tội phạm</w:t>
      </w:r>
    </w:p>
    <w:p w14:paraId="443EFE0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2.2.2. Hình phạt</w:t>
      </w:r>
    </w:p>
    <w:p w14:paraId="7077F09E"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IV. Điều kiện thực hiện môn học:</w:t>
      </w:r>
    </w:p>
    <w:p w14:paraId="4456C8C5"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 Phòng học chuyên môn hóa/nhà xưởng: Phòng học.</w:t>
      </w:r>
    </w:p>
    <w:p w14:paraId="506112A5" w14:textId="77777777" w:rsidR="00583522" w:rsidRPr="00583522" w:rsidRDefault="00583522" w:rsidP="00583522">
      <w:pPr>
        <w:shd w:val="clear" w:color="auto" w:fill="FFFFFF"/>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 Trang thiết bị máy móc: Máy tính, máy chiếu Projector.</w:t>
      </w:r>
    </w:p>
    <w:p w14:paraId="37151F0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3. Học liệu, dụng cụ, nguyên vật liệu: Phim, tranh ảnh minh họa các tình huống pháp luật, tài liệu phát tay cho học sinh, tài liệu tham khảo.</w:t>
      </w:r>
    </w:p>
    <w:p w14:paraId="40553121"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4. Các điều kiện khác:</w:t>
      </w:r>
    </w:p>
    <w:p w14:paraId="1F4A9F0C"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Khuyến khích các cơ sở giáo dục nghề nghiệp, cơ sở giáo dục đại học có đăng ký hoạt động giáo dục nghề nghiệp trang bị phòng học và các điều kiện khác để có thể tổ chức giảng dạy môn học hoặc một số nội dung của môn học theo hình thức trực tuyến.</w:t>
      </w:r>
    </w:p>
    <w:p w14:paraId="0CC463F5"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b/>
          <w:bCs/>
          <w:color w:val="222222"/>
          <w:sz w:val="20"/>
          <w:szCs w:val="20"/>
        </w:rPr>
        <w:t>V. Phương pháp đánh giá</w:t>
      </w:r>
    </w:p>
    <w:p w14:paraId="653B6440"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Việc đánh giá kết quả học tập của người học được thực hiện theo quy định tại Thông tư số 09/2017/TT-BLĐTBXH ngày 13/3/2017 của Bộ Lao động - Thương binh và Xã hội quy định việc tổ chức thực hiện chương trình đào tạo trình độ trung cấp, trình độ cao đẳng theo niên chế hoặc theo phương thức tích lũy mô-đun hoặc tín chỉ; quy chế kiểm tra, thi, xét công nhận tốt nghiệp.</w:t>
      </w:r>
    </w:p>
    <w:p w14:paraId="244D336B" w14:textId="77777777" w:rsidR="00583522" w:rsidRPr="00583522" w:rsidRDefault="00583522" w:rsidP="00583522">
      <w:pPr>
        <w:shd w:val="clear" w:color="auto" w:fill="FFFFFF"/>
        <w:spacing w:before="180" w:after="180" w:line="240" w:lineRule="auto"/>
        <w:jc w:val="center"/>
        <w:rPr>
          <w:rFonts w:ascii="Arial" w:eastAsia="Times New Roman" w:hAnsi="Arial" w:cs="Arial"/>
          <w:color w:val="222222"/>
          <w:sz w:val="26"/>
          <w:szCs w:val="26"/>
        </w:rPr>
      </w:pPr>
      <w:r w:rsidRPr="00583522">
        <w:rPr>
          <w:rFonts w:ascii="Arial" w:eastAsia="Times New Roman" w:hAnsi="Arial" w:cs="Arial"/>
          <w:b/>
          <w:bCs/>
          <w:color w:val="222222"/>
          <w:sz w:val="20"/>
          <w:szCs w:val="20"/>
        </w:rPr>
        <w:t>Tài liệu tham khảo</w:t>
      </w:r>
    </w:p>
    <w:p w14:paraId="40BA42F9" w14:textId="77777777" w:rsidR="00583522" w:rsidRPr="00583522" w:rsidRDefault="00583522" w:rsidP="00583522">
      <w:pPr>
        <w:shd w:val="clear" w:color="auto" w:fill="FFFFFF"/>
        <w:spacing w:before="180" w:after="180" w:line="240" w:lineRule="auto"/>
        <w:rPr>
          <w:rFonts w:ascii="Arial" w:eastAsia="Times New Roman" w:hAnsi="Arial" w:cs="Arial"/>
          <w:color w:val="222222"/>
          <w:sz w:val="26"/>
          <w:szCs w:val="26"/>
        </w:rPr>
      </w:pPr>
      <w:r w:rsidRPr="00583522">
        <w:rPr>
          <w:rFonts w:ascii="Arial" w:eastAsia="Times New Roman" w:hAnsi="Arial" w:cs="Arial"/>
          <w:color w:val="222222"/>
          <w:sz w:val="20"/>
          <w:szCs w:val="20"/>
        </w:rPr>
        <w:t>1. Hiến pháp nước Cộng hòa xã hội chủ nghĩa Việt Nam, 2013.</w:t>
      </w:r>
    </w:p>
    <w:p w14:paraId="44A81FA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 Bộ Luật lao động, 2012.</w:t>
      </w:r>
    </w:p>
    <w:p w14:paraId="00D3114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3. Bộ Luật dân sự, 2015.</w:t>
      </w:r>
    </w:p>
    <w:p w14:paraId="3C4B8353"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4. Bộ Luật hình sự năm 2015, sửa đổi bổ sung năm 2017.</w:t>
      </w:r>
    </w:p>
    <w:p w14:paraId="37F9E484"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5. Luật Bảo vệ quyền lợi người tiêu dùng, 2010.</w:t>
      </w:r>
    </w:p>
    <w:p w14:paraId="08C06756"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6. Luật Phòng, chống tham nhũng, 2005.</w:t>
      </w:r>
    </w:p>
    <w:p w14:paraId="5848F760"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7. Luật Xử lý vi phạm hành chính, 2012.</w:t>
      </w:r>
    </w:p>
    <w:p w14:paraId="0247135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8. Quyết định số 1309/QĐ-TTg ngày 05/9/2017 của Thủ tướng Chính phủ Phê duyệt Đề án đưa nội dung quyền con người vào chương trình giáo dục trong hệ thống giáo dục quốc dân.</w:t>
      </w:r>
    </w:p>
    <w:p w14:paraId="7BBEA96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9. Quyết định số 1997/QĐ-TTg ngày 18/10/2016 của Thủ tướng Chính phủ phê duyệt Chương trình phát triển các hoạt động bảo vệ quyền lợi người tiêu dùng giai đoạn 2016 – 2020.</w:t>
      </w:r>
    </w:p>
    <w:p w14:paraId="5C76C83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10. Chỉ thị số 10/CT- TTg ngày 12/06/2013 của Thủ tướng Chính phủ về việc đưa nội dung phòng, chống tham nhũng vào giảng dạy tại các cơ sở giáo dục, đào tạo từ năm học 2013-2014.</w:t>
      </w:r>
    </w:p>
    <w:p w14:paraId="53EBBC12"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11. Thông tư số 08/2014/TT-BLĐTBXH ngày 22/04/2014 của Bộ trưởng Bộ Lao động – Thương binh và Xã hội ban hành chương trình, giáo trình môn học Pháp luật dùng trong đào tạo trung cấp nghề, trình độ cao đẳng nghề.</w:t>
      </w:r>
    </w:p>
    <w:p w14:paraId="159AF36E"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12. Bộ Giáo dục và Đào tạo: Giáo trình Pháp luật đại cương, Nhà Xuất bản Đại học Sư phạm, 2017.</w:t>
      </w:r>
    </w:p>
    <w:p w14:paraId="74798438"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13. Bộ Giáo dục và Đào tạo: Tài liệu giảng dạy về phòng, chống tham nhũng dùng cho các trường đại học, cao đẳng không chuyên về luật (Phê duyệt kèm theo Quyết định số 3468/QĐ-BGDĐT ngày 06 tháng 9 năm 2014 của Bộ trưởng Bộ Giáo dục và Đào tạo, năm 2014).</w:t>
      </w:r>
    </w:p>
    <w:p w14:paraId="74D2608F"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14. Đại học Quốc gia thành phố Hồ Chí Minh - Trường Đại học Kinh tế - Luật: Giáo trình Luật Lao động, năm 2016.</w:t>
      </w:r>
    </w:p>
    <w:p w14:paraId="45CF56D8"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15. Trường Đại học Luật Hà Nội: Giáo trình Lý luận chung về Nhà nước và Pháp luật, Nhà Xuất bản Tư pháp, năm 2018.</w:t>
      </w:r>
    </w:p>
    <w:p w14:paraId="3E4370EA"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16. Trường Đại học Luật Hà Nội: Giáo trình Luật Hiến pháp Việt Nam, Nhà Xuất bản Công an nhân dân, năm 2017.</w:t>
      </w:r>
    </w:p>
    <w:p w14:paraId="3C4F8FAF"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17. Trường Đại học Luật Hà Nội: Giáo trình Luật Lao động Việt Nam, Nhà Xuất bản Công an nhân dân, năm 2018.</w:t>
      </w:r>
    </w:p>
    <w:p w14:paraId="5347FBC6"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18. Trường Đại học Luật Hà Nội, Giáo trình Luật Hình sự Việt Nam, Nhà Xuất bản Công an nhân dân, năm 2015.</w:t>
      </w:r>
    </w:p>
    <w:p w14:paraId="0B92B48C"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19. Trường Đại học Luật Hà Nội: Giáo trình Luật dân sự Việt Nam, Nhà Xuất bản Công an nhân dân, năm 2017.</w:t>
      </w:r>
    </w:p>
    <w:p w14:paraId="16251BA1"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20. Trường Đại học Luật Hà Nội: Giáo trình Luật hành chính Việt Nam, Nhà Xuất bản Công an nhân dân, năm 2015.</w:t>
      </w:r>
    </w:p>
    <w:p w14:paraId="28A1AEE1"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21. Trường Đại học Luật Hà Nội: Giáo trình Xây dựng văn bản pháp luật, Nhà Xuất bản Tư pháp, năm 2016.</w:t>
      </w:r>
    </w:p>
    <w:p w14:paraId="5DBEBAD7" w14:textId="77777777" w:rsidR="00583522" w:rsidRPr="00583522" w:rsidRDefault="00583522" w:rsidP="00583522">
      <w:pPr>
        <w:spacing w:before="180" w:after="120" w:line="240" w:lineRule="auto"/>
        <w:ind w:firstLine="720"/>
        <w:jc w:val="both"/>
        <w:rPr>
          <w:rFonts w:ascii="Arial" w:eastAsia="Times New Roman" w:hAnsi="Arial" w:cs="Arial"/>
          <w:color w:val="222222"/>
          <w:sz w:val="26"/>
          <w:szCs w:val="26"/>
        </w:rPr>
      </w:pPr>
      <w:r w:rsidRPr="00583522">
        <w:rPr>
          <w:rFonts w:ascii="Arial" w:eastAsia="Times New Roman" w:hAnsi="Arial" w:cs="Arial"/>
          <w:color w:val="222222"/>
          <w:sz w:val="20"/>
          <w:szCs w:val="20"/>
        </w:rPr>
        <w:t>22. Trường Đại học Luật TP. Hồ Chí Minh: Giáo trình Luật Hiến pháp Việt Nam, năm 2017.</w:t>
      </w:r>
    </w:p>
    <w:sectPr w:rsidR="00583522" w:rsidRPr="0058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9C7ECF"/>
    <w:multiLevelType w:val="hybridMultilevel"/>
    <w:tmpl w:val="552E1C6A"/>
    <w:lvl w:ilvl="0" w:tplc="BD5E2E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02708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424"/>
    <w:rsid w:val="000730D8"/>
    <w:rsid w:val="00124FDF"/>
    <w:rsid w:val="003B3E08"/>
    <w:rsid w:val="00473424"/>
    <w:rsid w:val="005641CA"/>
    <w:rsid w:val="00583522"/>
    <w:rsid w:val="00643580"/>
    <w:rsid w:val="00CC1937"/>
    <w:rsid w:val="00D30D0A"/>
    <w:rsid w:val="00D46C83"/>
    <w:rsid w:val="00E53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581E8"/>
  <w15:chartTrackingRefBased/>
  <w15:docId w15:val="{C33CC84E-FFD4-4BF8-8C5E-68C46E70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583522"/>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583522"/>
    <w:rPr>
      <w:b/>
      <w:bCs/>
    </w:rPr>
  </w:style>
  <w:style w:type="character" w:styleId="Nhnmanh">
    <w:name w:val="Emphasis"/>
    <w:basedOn w:val="Phngmcinhcuaoanvn"/>
    <w:uiPriority w:val="20"/>
    <w:qFormat/>
    <w:rsid w:val="00583522"/>
    <w:rPr>
      <w:i/>
      <w:iCs/>
    </w:rPr>
  </w:style>
  <w:style w:type="character" w:styleId="Siuktni">
    <w:name w:val="Hyperlink"/>
    <w:basedOn w:val="Phngmcinhcuaoanvn"/>
    <w:uiPriority w:val="99"/>
    <w:semiHidden/>
    <w:unhideWhenUsed/>
    <w:rsid w:val="00583522"/>
    <w:rPr>
      <w:color w:val="0000FF"/>
      <w:u w:val="single"/>
    </w:rPr>
  </w:style>
  <w:style w:type="character" w:customStyle="1" w:styleId="demuc4">
    <w:name w:val="demuc4"/>
    <w:basedOn w:val="Phngmcinhcuaoanvn"/>
    <w:rsid w:val="00583522"/>
  </w:style>
  <w:style w:type="paragraph" w:styleId="oancuaDanhsach">
    <w:name w:val="List Paragraph"/>
    <w:basedOn w:val="Binhthng"/>
    <w:uiPriority w:val="34"/>
    <w:qFormat/>
    <w:rsid w:val="00D46C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6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Loan Tran</cp:lastModifiedBy>
  <cp:revision>2</cp:revision>
  <dcterms:created xsi:type="dcterms:W3CDTF">2023-10-24T07:11:00Z</dcterms:created>
  <dcterms:modified xsi:type="dcterms:W3CDTF">2023-10-24T07:11:00Z</dcterms:modified>
</cp:coreProperties>
</file>